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F0" w:rsidRPr="002638EB" w:rsidRDefault="00D356F0" w:rsidP="00D356F0">
      <w:pPr>
        <w:jc w:val="both"/>
        <w:rPr>
          <w:b/>
          <w:sz w:val="20"/>
          <w:szCs w:val="20"/>
        </w:rPr>
      </w:pPr>
      <w:r w:rsidRPr="002638EB">
        <w:rPr>
          <w:b/>
        </w:rPr>
        <w:t>C</w:t>
      </w:r>
      <w:r w:rsidRPr="002638EB">
        <w:rPr>
          <w:b/>
          <w:sz w:val="20"/>
          <w:szCs w:val="20"/>
        </w:rPr>
        <w:t>HORÈME</w:t>
      </w:r>
    </w:p>
    <w:p w:rsidR="00D356F0" w:rsidRDefault="00D356F0" w:rsidP="00D356F0">
      <w:pPr>
        <w:jc w:val="both"/>
        <w:rPr>
          <w:b/>
          <w:sz w:val="20"/>
          <w:szCs w:val="20"/>
        </w:rPr>
      </w:pPr>
      <w:r w:rsidRPr="002638EB">
        <w:rPr>
          <w:b/>
          <w:sz w:val="20"/>
          <w:szCs w:val="20"/>
        </w:rPr>
        <w:t>UN CHORÈME EST UNE REPRÉSENTATION IDÉALE-TYPIQUE DE L’ORGANISATION ET DE LA COMPOSITION D’UN ESPACE ET DE SES TERRITOIRES. </w:t>
      </w:r>
    </w:p>
    <w:p w:rsidR="00D356F0" w:rsidRDefault="00D356F0" w:rsidP="00D356F0">
      <w:pPr>
        <w:jc w:val="both"/>
        <w:rPr>
          <w:sz w:val="28"/>
          <w:szCs w:val="28"/>
        </w:rPr>
      </w:pPr>
      <w:r>
        <w:rPr>
          <w:sz w:val="28"/>
          <w:szCs w:val="28"/>
        </w:rPr>
        <w:t>Dynamiques géographiques des grandes aires continentales : l’Asie du Sud et de l’Est : les enjeux de la croissance</w:t>
      </w:r>
      <w:r w:rsidRPr="00D8739B">
        <w:rPr>
          <w:sz w:val="28"/>
          <w:szCs w:val="28"/>
        </w:rPr>
        <w:t>. </w:t>
      </w:r>
      <w:r>
        <w:rPr>
          <w:sz w:val="28"/>
          <w:szCs w:val="28"/>
        </w:rPr>
        <w:t>(1/2)</w:t>
      </w:r>
    </w:p>
    <w:p w:rsidR="00D356F0" w:rsidRPr="00D8739B" w:rsidRDefault="00D356F0" w:rsidP="00D356F0">
      <w:pPr>
        <w:jc w:val="both"/>
        <w:rPr>
          <w:sz w:val="28"/>
          <w:szCs w:val="28"/>
        </w:rPr>
      </w:pPr>
      <w:r>
        <w:rPr>
          <w:sz w:val="28"/>
          <w:szCs w:val="28"/>
        </w:rPr>
        <w:t>L’Asie du Sud et de l’Est : les défis de la population et de la croissance. </w:t>
      </w:r>
    </w:p>
    <w:p w:rsidR="00D356F0" w:rsidRDefault="00D356F0" w:rsidP="00D356F0">
      <w:pPr>
        <w:jc w:val="both"/>
      </w:pPr>
      <w:r>
        <w:t>Vous montrerez comment l’Asie du Sud et de l’Est, en forte croissance économique depuis que la région est devenue « l’Atelier du monde », relève le double défi, démographique et social, d’une population immense mais vieillissante et d’une redistribution plus équitable des fruits de la croissance ? </w:t>
      </w:r>
    </w:p>
    <w:p w:rsidR="00D356F0" w:rsidRPr="002638EB" w:rsidRDefault="0026019B" w:rsidP="00D356F0">
      <w:pPr>
        <w:jc w:val="center"/>
        <w:rPr>
          <w:b/>
        </w:rPr>
      </w:pPr>
      <w:r>
        <w:rPr>
          <w:b/>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1.4pt;margin-top:22.75pt;width:265.85pt;height:232.6pt;z-index:251662336" adj="21600" fillcolor="#92d050" stroked="f"/>
        </w:pict>
      </w:r>
      <w:r>
        <w:rPr>
          <w:b/>
          <w:noProof/>
          <w:lang w:eastAsia="fr-FR"/>
        </w:rPr>
        <w:pict>
          <v:rect id="_x0000_s1031" style="position:absolute;left:0;text-align:left;margin-left:.7pt;margin-top:22.75pt;width:265.85pt;height:232.6pt;z-index:251656190" fillcolor="#bfbfbf [2412]"/>
        </w:pict>
      </w:r>
      <w:r>
        <w:rPr>
          <w:b/>
          <w:noProof/>
          <w:lang w:eastAsia="fr-FR"/>
        </w:rPr>
        <w:pict>
          <v:rect id="_x0000_s1030" style="position:absolute;left:0;text-align:left;margin-left:.7pt;margin-top:22.75pt;width:527.55pt;height:7in;z-index:251653115" fillcolor="#b8cce4 [1300]"/>
        </w:pict>
      </w:r>
      <w:r w:rsidR="00D356F0">
        <w:rPr>
          <w:b/>
        </w:rPr>
        <w:t xml:space="preserve">TITRE : « Le circuit intégré asiatique ; des économies </w:t>
      </w:r>
      <w:proofErr w:type="spellStart"/>
      <w:r w:rsidR="00D356F0">
        <w:rPr>
          <w:b/>
        </w:rPr>
        <w:t>littoralisées</w:t>
      </w:r>
      <w:proofErr w:type="spellEnd"/>
      <w:r w:rsidR="00D356F0">
        <w:rPr>
          <w:b/>
        </w:rPr>
        <w:t xml:space="preserve"> et interconnectées </w:t>
      </w:r>
      <w:r w:rsidR="00D356F0" w:rsidRPr="00D356F0">
        <w:rPr>
          <w:b/>
          <w:i/>
        </w:rPr>
        <w:t>via</w:t>
      </w:r>
      <w:r w:rsidR="00D356F0">
        <w:rPr>
          <w:b/>
        </w:rPr>
        <w:t xml:space="preserve"> la Mer de Chine</w:t>
      </w:r>
      <w:r w:rsidR="00D356F0" w:rsidRPr="002638EB">
        <w:rPr>
          <w:b/>
        </w:rPr>
        <w:t>. »</w:t>
      </w:r>
    </w:p>
    <w:p w:rsidR="00D356F0" w:rsidRDefault="00D72C7C" w:rsidP="00D356F0">
      <w:pPr>
        <w:jc w:val="both"/>
      </w:pPr>
      <w:r>
        <w:rPr>
          <w:b/>
          <w:noProof/>
          <w:lang w:eastAsia="fr-FR"/>
        </w:rPr>
        <w:pict>
          <v:group id="_x0000_s1170" style="position:absolute;left:0;text-align:left;margin-left:17.45pt;margin-top:9.75pt;width:50.6pt;height:52.15pt;z-index:251811840" coordorigin="4685,11245" coordsize="2088,2157">
            <v:oval id="_x0000_s1171" style="position:absolute;left:4900;top:11471;width:1706;height:1706" filled="f" strokecolor="#c00000" strokeweight="6pt"/>
            <v:shape id="_x0000_s1172" type="#_x0000_t5" style="position:absolute;left:5476;top:12864;width:554;height:538" fillcolor="#c00000" strokecolor="white [3212]" strokeweight="3pt"/>
            <v:shape id="_x0000_s1173" type="#_x0000_t5" style="position:absolute;left:5476;top:11245;width:554;height:538;rotation:180" fillcolor="#c00000" strokecolor="white [3212]" strokeweight="3pt"/>
            <v:shape id="_x0000_s1174" type="#_x0000_t5" style="position:absolute;left:4677;top:12039;width:554;height:538;rotation:5729715fd" fillcolor="#c00000" strokecolor="white [3212]" strokeweight="3pt"/>
            <v:shape id="_x0000_s1175" type="#_x0000_t5" style="position:absolute;left:6227;top:12006;width:554;height:538;rotation:-6052806fd" fillcolor="#c00000" strokecolor="white [3212]" strokeweight="3pt"/>
          </v:group>
        </w:pict>
      </w:r>
      <w:r w:rsidR="0026019B" w:rsidRPr="0026019B">
        <w:rPr>
          <w:b/>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63.4pt;margin-top:35.85pt;width:141.95pt;height:78.65pt;rotation:270;z-index:251657215" fillcolor="#92d050" stroked="f"/>
        </w:pict>
      </w:r>
      <w:r w:rsidR="0026019B">
        <w:rPr>
          <w:noProof/>
          <w:lang w:eastAsia="fr-FR"/>
        </w:rPr>
        <w:pict>
          <v:shapetype id="_x0000_t32" coordsize="21600,21600" o:spt="32" o:oned="t" path="m,l21600,21600e" filled="f">
            <v:path arrowok="t" fillok="f" o:connecttype="none"/>
            <o:lock v:ext="edit" shapetype="t"/>
          </v:shapetype>
          <v:shape id="_x0000_s1039" type="#_x0000_t32" style="position:absolute;left:0;text-align:left;margin-left:135.05pt;margin-top:20.15pt;width:0;height:157.7pt;z-index:251728896" o:connectortype="straight" strokecolor="#002060" strokeweight="4.5pt"/>
        </w:pict>
      </w:r>
    </w:p>
    <w:p w:rsidR="0014214A" w:rsidRDefault="0026019B" w:rsidP="00D356F0">
      <w:pPr>
        <w:jc w:val="both"/>
      </w:pPr>
      <w:r w:rsidRPr="0026019B">
        <w:rPr>
          <w:b/>
          <w:noProof/>
          <w:lang w:eastAsia="fr-FR"/>
        </w:rPr>
        <w:pict>
          <v:shapetype id="_x0000_t4" coordsize="21600,21600" o:spt="4" path="m10800,l,10800,10800,21600,21600,10800xe">
            <v:stroke joinstyle="miter"/>
            <v:path gradientshapeok="t" o:connecttype="rect" textboxrect="5400,5400,16200,16200"/>
          </v:shapetype>
          <v:shape id="_x0000_s1085" type="#_x0000_t4" style="position:absolute;left:0;text-align:left;margin-left:314.55pt;margin-top:7.7pt;width:27pt;height:40.5pt;z-index:251716608" fillcolor="#e36c0a [2409]" stroked="f"/>
        </w:pict>
      </w:r>
      <w:r w:rsidRPr="0026019B">
        <w:rPr>
          <w:b/>
          <w:noProof/>
          <w:lang w:eastAsia="fr-FR"/>
        </w:rPr>
        <w:pict>
          <v:oval id="_x0000_s1088" style="position:absolute;left:0;text-align:left;margin-left:114.5pt;margin-top:6.6pt;width:39.05pt;height:38.5pt;z-index:251720704" fillcolor="yellow" stroked="f" strokecolor="#7030a0"/>
        </w:pict>
      </w:r>
      <w:r w:rsidRPr="0026019B">
        <w:rPr>
          <w:b/>
          <w:noProof/>
          <w:lang w:eastAsia="fr-FR"/>
        </w:rPr>
        <w:pict>
          <v:oval id="_x0000_s1089" style="position:absolute;left:0;text-align:left;margin-left:122.85pt;margin-top:14.2pt;width:22.55pt;height:22.25pt;z-index:251730944" fillcolor="#7030a0" strokecolor="#7030a0"/>
        </w:pict>
      </w:r>
      <w:r w:rsidRPr="0026019B">
        <w:rPr>
          <w:b/>
          <w:noProof/>
          <w:lang w:eastAsia="fr-FR"/>
        </w:rPr>
        <w:pict>
          <v:oval id="_x0000_s1061" style="position:absolute;left:0;text-align:left;margin-left:122.85pt;margin-top:17.65pt;width:22.55pt;height:22.25pt;z-index:251691008" fillcolor="#7030a0" strokecolor="#7030a0"/>
        </w:pict>
      </w:r>
    </w:p>
    <w:p w:rsidR="00D356F0" w:rsidRDefault="0026019B" w:rsidP="00D356F0">
      <w:pPr>
        <w:jc w:val="both"/>
      </w:pPr>
      <w:r w:rsidRPr="0026019B">
        <w:rPr>
          <w:b/>
          <w:noProof/>
          <w:lang w:eastAsia="fr-FR"/>
        </w:rPr>
        <w:pict>
          <v:shape id="_x0000_s1086" type="#_x0000_t4" style="position:absolute;left:0;text-align:left;margin-left:330.3pt;margin-top:6.25pt;width:27pt;height:40.5pt;z-index:251717632" fillcolor="#e36c0a [2409]" stroked="f"/>
        </w:pict>
      </w:r>
      <w:r w:rsidRPr="0026019B">
        <w:rPr>
          <w:b/>
          <w:noProof/>
          <w:lang w:eastAsia="fr-FR"/>
        </w:rPr>
        <w:pict>
          <v:shape id="_x0000_s1087" type="#_x0000_t4" style="position:absolute;left:0;text-align:left;margin-left:297.3pt;margin-top:4.75pt;width:27pt;height:40.5pt;z-index:251718656" fillcolor="#e36c0a [2409]" stroked="f"/>
        </w:pict>
      </w:r>
      <w:r w:rsidRPr="0026019B">
        <w:rPr>
          <w:b/>
          <w:noProof/>
          <w:lang w:eastAsia="fr-FR"/>
        </w:rPr>
        <w:pict>
          <v:shape id="_x0000_s1107" type="#_x0000_t32" style="position:absolute;left:0;text-align:left;margin-left:175.65pt;margin-top:-16.6pt;width:.05pt;height:34.05pt;rotation:90;z-index:251755520" o:connectortype="straight" strokecolor="#7030a0" strokeweight="3pt">
            <v:stroke endarrow="block"/>
          </v:shape>
        </w:pict>
      </w:r>
      <w:r w:rsidRPr="0026019B">
        <w:rPr>
          <w:b/>
          <w:noProof/>
          <w:lang w:eastAsia="fr-FR"/>
        </w:rPr>
        <w:pict>
          <v:shape id="_x0000_s1105" type="#_x0000_t32" style="position:absolute;left:0;text-align:left;margin-left:91.1pt;margin-top:-16.65pt;width:.05pt;height:34.05pt;rotation:-90;z-index:251753472" o:connectortype="straight" strokecolor="#7030a0" strokeweight="3pt">
            <v:stroke endarrow="block"/>
          </v:shape>
        </w:pict>
      </w:r>
    </w:p>
    <w:p w:rsidR="00D356F0" w:rsidRDefault="0026019B" w:rsidP="00D356F0">
      <w:pPr>
        <w:jc w:val="both"/>
      </w:pPr>
      <w:r w:rsidRPr="0026019B">
        <w:rPr>
          <w:b/>
          <w:noProof/>
          <w:lang w:eastAsia="fr-FR"/>
        </w:rPr>
        <w:pict>
          <v:oval id="_x0000_s1090" style="position:absolute;left:0;text-align:left;margin-left:114.4pt;margin-top:9.2pt;width:39.05pt;height:38.5pt;z-index:251725311" fillcolor="#ffc000" stroked="f" strokecolor="#7030a0"/>
        </w:pict>
      </w:r>
      <w:r w:rsidRPr="0026019B">
        <w:rPr>
          <w:b/>
          <w:noProof/>
          <w:lang w:eastAsia="fr-FR"/>
        </w:rPr>
        <w:pict>
          <v:oval id="_x0000_s1070" style="position:absolute;left:0;text-align:left;margin-left:122.85pt;margin-top:15.95pt;width:22.55pt;height:22.25pt;z-index:251732992" fillcolor="#7030a0" strokecolor="#7030a0"/>
        </w:pict>
      </w:r>
    </w:p>
    <w:p w:rsidR="00D356F0" w:rsidRDefault="0026019B" w:rsidP="00D356F0">
      <w:pPr>
        <w:jc w:val="both"/>
      </w:pPr>
      <w:r w:rsidRPr="0026019B">
        <w:rPr>
          <w:b/>
          <w:noProof/>
          <w:lang w:eastAsia="fr-FR"/>
        </w:rPr>
        <w:pict>
          <v:shapetype id="_x0000_t202" coordsize="21600,21600" o:spt="202" path="m,l,21600r21600,l21600,xe">
            <v:stroke joinstyle="miter"/>
            <v:path gradientshapeok="t" o:connecttype="rect"/>
          </v:shapetype>
          <v:shape id="_x0000_s1141" type="#_x0000_t202" style="position:absolute;left:0;text-align:left;margin-left:179.65pt;margin-top:8.15pt;width:75.45pt;height:35.25pt;z-index:251799552" filled="f" stroked="f">
            <v:textbox>
              <w:txbxContent>
                <w:p w:rsidR="0014292B" w:rsidRPr="006F2B70" w:rsidRDefault="0014292B" w:rsidP="0014292B">
                  <w:pPr>
                    <w:rPr>
                      <w:rFonts w:ascii="Comic Sans MS" w:hAnsi="Comic Sans MS"/>
                      <w:b/>
                      <w:sz w:val="28"/>
                      <w:szCs w:val="28"/>
                    </w:rPr>
                  </w:pPr>
                  <w:r>
                    <w:rPr>
                      <w:rFonts w:ascii="Comic Sans MS" w:hAnsi="Comic Sans MS"/>
                      <w:b/>
                      <w:sz w:val="28"/>
                      <w:szCs w:val="28"/>
                    </w:rPr>
                    <w:t>NPIA-1</w:t>
                  </w:r>
                </w:p>
              </w:txbxContent>
            </v:textbox>
          </v:shape>
        </w:pict>
      </w:r>
      <w:r w:rsidRPr="0026019B">
        <w:rPr>
          <w:b/>
          <w:noProof/>
          <w:lang w:eastAsia="fr-FR"/>
        </w:rPr>
        <w:pict>
          <v:shape id="_x0000_s1106" type="#_x0000_t32" style="position:absolute;left:0;text-align:left;margin-left:183.25pt;margin-top:-13.5pt;width:.05pt;height:34.05pt;rotation:90;z-index:251754496" o:connectortype="straight" strokecolor="#7030a0" strokeweight="3pt">
            <v:stroke endarrow="block"/>
          </v:shape>
        </w:pict>
      </w:r>
      <w:r w:rsidRPr="0026019B">
        <w:rPr>
          <w:b/>
          <w:noProof/>
          <w:lang w:eastAsia="fr-FR"/>
        </w:rPr>
        <w:pict>
          <v:shape id="_x0000_s1104" type="#_x0000_t32" style="position:absolute;left:0;text-align:left;margin-left:88.8pt;margin-top:-13.45pt;width:.05pt;height:34.05pt;rotation:-90;z-index:251752448" o:connectortype="straight" strokecolor="#7030a0" strokeweight="3pt">
            <v:stroke endarrow="block"/>
          </v:shape>
        </w:pict>
      </w:r>
      <w:r w:rsidRPr="0026019B">
        <w:rPr>
          <w:b/>
          <w:noProof/>
          <w:lang w:eastAsia="fr-FR"/>
        </w:rPr>
        <w:pict>
          <v:roundrect id="_x0000_s1069" style="position:absolute;left:0;text-align:left;margin-left:80.3pt;margin-top:22.25pt;width:103.15pt;height:144.65pt;z-index:251701248" arcsize=".5" filled="f" strokecolor="#7030a0" strokeweight="4.5pt">
            <v:stroke dashstyle="1 1"/>
          </v:roundrect>
        </w:pict>
      </w:r>
    </w:p>
    <w:p w:rsidR="00D356F0" w:rsidRDefault="0026019B" w:rsidP="00D356F0">
      <w:pPr>
        <w:jc w:val="both"/>
      </w:pPr>
      <w:r w:rsidRPr="0026019B">
        <w:rPr>
          <w:b/>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2" type="#_x0000_t19" style="position:absolute;left:0;text-align:left;margin-left:249.4pt;margin-top:-49.45pt;width:132.75pt;height:231.55pt;rotation:6624210fd;flip:y;z-index:251770880" coordsize="21600,36637" adj=",2891394" path="wr-21600,,21600,43200,,,15506,36637nfewr-21600,,21600,43200,,,15506,36637l,21600nsxe" strokecolor="red" strokeweight="4.5pt">
            <v:stroke endarrow="open"/>
            <v:path o:connectlocs="0,0;15506,36637;0,21600"/>
          </v:shape>
        </w:pict>
      </w:r>
      <w:r w:rsidRPr="0026019B">
        <w:rPr>
          <w:b/>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96" type="#_x0000_t56" style="position:absolute;left:0;text-align:left;margin-left:122.15pt;margin-top:12.15pt;width:27pt;height:27.75pt;z-index:251743232" fillcolor="red" stroked="f"/>
        </w:pict>
      </w:r>
      <w:r>
        <w:rPr>
          <w:noProof/>
          <w:lang w:eastAsia="fr-FR"/>
        </w:rPr>
        <w:pict>
          <v:oval id="_x0000_s1058" style="position:absolute;left:0;text-align:left;margin-left:115.1pt;margin-top:12.15pt;width:39.05pt;height:38.5pt;z-index:251729920" fillcolor="#7030a0" strokecolor="#7030a0"/>
        </w:pict>
      </w:r>
    </w:p>
    <w:p w:rsidR="00D356F0" w:rsidRDefault="0026019B" w:rsidP="00D356F0">
      <w:pPr>
        <w:jc w:val="both"/>
      </w:pPr>
      <w:r w:rsidRPr="0026019B">
        <w:rPr>
          <w:b/>
          <w:noProof/>
          <w:lang w:eastAsia="fr-FR"/>
        </w:rPr>
        <w:pict>
          <v:rect id="_x0000_s1081" style="position:absolute;left:0;text-align:left;margin-left:127pt;margin-top:18.1pt;width:17pt;height:17.5pt;z-index:251731968" fillcolor="#002060" strokecolor="#002060" strokeweight="4.5pt">
            <v:stroke linestyle="thinThick"/>
          </v:rect>
        </w:pict>
      </w:r>
    </w:p>
    <w:p w:rsidR="00D356F0" w:rsidRDefault="0026019B" w:rsidP="00D356F0">
      <w:pPr>
        <w:jc w:val="both"/>
      </w:pPr>
      <w:r w:rsidRPr="0026019B">
        <w:rPr>
          <w:b/>
          <w:noProof/>
          <w:lang w:eastAsia="fr-FR"/>
        </w:rPr>
        <w:pict>
          <v:shape id="_x0000_s1067" type="#_x0000_t32" style="position:absolute;left:0;text-align:left;margin-left:135.05pt;margin-top:-.25pt;width:31.2pt;height:52.05pt;z-index:251699200" o:connectortype="straight" strokecolor="#002060" strokeweight="4.5pt"/>
        </w:pict>
      </w:r>
      <w:r w:rsidRPr="0026019B">
        <w:rPr>
          <w:b/>
          <w:noProof/>
          <w:lang w:eastAsia="fr-FR"/>
        </w:rPr>
        <w:pict>
          <v:shape id="_x0000_s1066" type="#_x0000_t32" style="position:absolute;left:0;text-align:left;margin-left:101.75pt;margin-top:-.25pt;width:33.3pt;height:52.05pt;flip:x;z-index:251698176" o:connectortype="straight" strokecolor="#002060" strokeweight="4.5pt"/>
        </w:pict>
      </w:r>
      <w:r w:rsidRPr="0026019B">
        <w:rPr>
          <w:b/>
          <w:noProof/>
          <w:lang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4" type="#_x0000_t95" style="position:absolute;left:0;text-align:left;margin-left:101.75pt;margin-top:-.25pt;width:64.5pt;height:105pt;z-index:251681792" adj="-11715568,232" fillcolor="red" stroked="f"/>
        </w:pict>
      </w:r>
    </w:p>
    <w:p w:rsidR="00D356F0" w:rsidRDefault="0026019B" w:rsidP="00D356F0">
      <w:pPr>
        <w:jc w:val="both"/>
      </w:pPr>
      <w:r w:rsidRPr="0026019B">
        <w:rPr>
          <w:b/>
          <w:noProof/>
          <w:lang w:eastAsia="fr-FR"/>
        </w:rPr>
        <w:pict>
          <v:shape id="_x0000_s1064" type="#_x0000_t32" style="position:absolute;left:0;text-align:left;margin-left:301.3pt;margin-top:12.4pt;width:109.95pt;height:108.7pt;rotation:-11382521fd;flip:x;z-index:251762688" o:connectortype="straight" o:regroupid="1" strokecolor="#002060" strokeweight="6pt">
            <v:stroke dashstyle="1 1"/>
          </v:shape>
        </w:pict>
      </w:r>
      <w:r w:rsidRPr="0026019B">
        <w:rPr>
          <w:b/>
          <w:noProof/>
          <w:lang w:eastAsia="fr-FR"/>
        </w:rPr>
        <w:pict>
          <v:shape id="_x0000_s1113" type="#_x0000_t19" style="position:absolute;left:0;text-align:left;margin-left:9.3pt;margin-top:7.5pt;width:134.4pt;height:221.2pt;rotation:13543876fd;flip:y;z-index:251771904" coordsize="21600,36504" adj="-5481288,2891394,,21467" path="wr-21600,-133,21600,43067,2394,,15506,36504nfewr-21600,-133,21600,43067,2394,,15506,36504l,21467nsxe" strokecolor="#ffc000" strokeweight="4.5pt">
            <v:stroke endarrow="open"/>
            <v:path o:connectlocs="2394,0;15506,36504;0,21467"/>
          </v:shape>
        </w:pict>
      </w:r>
      <w:r w:rsidRPr="0026019B">
        <w:rPr>
          <w:b/>
          <w:noProof/>
          <w:lang w:eastAsia="fr-FR"/>
        </w:rPr>
        <w:pict>
          <v:rect id="_x0000_s1079" style="position:absolute;left:0;text-align:left;margin-left:145.4pt;margin-top:20.15pt;width:17pt;height:17.5pt;z-index:251738112" fillcolor="#002060" strokecolor="#002060" strokeweight="4.5pt">
            <v:stroke linestyle="thinThick"/>
          </v:rect>
        </w:pict>
      </w:r>
      <w:r w:rsidRPr="0026019B">
        <w:rPr>
          <w:b/>
          <w:noProof/>
          <w:lang w:eastAsia="fr-FR"/>
        </w:rPr>
        <w:pict>
          <v:rect id="_x0000_s1080" style="position:absolute;left:0;text-align:left;margin-left:105.85pt;margin-top:20.15pt;width:17pt;height:17.5pt;z-index:251711488" fillcolor="#002060" strokecolor="#002060" strokeweight="4.5pt">
            <v:stroke linestyle="thinThick"/>
          </v:rect>
        </w:pict>
      </w:r>
      <w:r w:rsidRPr="0026019B">
        <w:rPr>
          <w:b/>
          <w:noProof/>
          <w:lang w:eastAsia="fr-FR"/>
        </w:rPr>
        <w:pict>
          <v:shape id="_x0000_s1059" type="#_x0000_t32" style="position:absolute;left:0;text-align:left;margin-left:214.5pt;margin-top:-6.75pt;width:.05pt;height:34.05pt;rotation:90;z-index:251688960" o:connectortype="straight" strokecolor="#7030a0" strokeweight="3pt">
            <v:stroke endarrow="block"/>
          </v:shape>
        </w:pict>
      </w:r>
      <w:r w:rsidRPr="0026019B">
        <w:rPr>
          <w:b/>
          <w:noProof/>
          <w:lang w:eastAsia="fr-FR"/>
        </w:rPr>
        <w:pict>
          <v:oval id="_x0000_s1071" style="position:absolute;left:0;text-align:left;margin-left:153.45pt;margin-top:15.4pt;width:22.55pt;height:22.25pt;z-index:251703296" fillcolor="#7030a0" strokecolor="#7030a0"/>
        </w:pict>
      </w:r>
      <w:r w:rsidRPr="0026019B">
        <w:rPr>
          <w:b/>
          <w:noProof/>
          <w:lang w:eastAsia="fr-FR"/>
        </w:rPr>
        <w:pict>
          <v:oval id="_x0000_s1072" style="position:absolute;left:0;text-align:left;margin-left:91.25pt;margin-top:15.4pt;width:22.55pt;height:22.25pt;z-index:251704320" fillcolor="#7030a0" strokecolor="#7030a0"/>
        </w:pict>
      </w:r>
    </w:p>
    <w:p w:rsidR="00D356F0" w:rsidRDefault="0026019B" w:rsidP="00D356F0">
      <w:pPr>
        <w:jc w:val="both"/>
      </w:pPr>
      <w:r w:rsidRPr="0026019B">
        <w:rPr>
          <w:b/>
          <w:noProof/>
          <w:lang w:eastAsia="fr-FR"/>
        </w:rPr>
        <w:pict>
          <v:group id="_x0000_s1151" style="position:absolute;left:0;text-align:left;margin-left:263.95pt;margin-top:12.9pt;width:50.6pt;height:52.15pt;z-index:251808768" coordorigin="4685,11245" coordsize="2088,2157">
            <v:oval id="_x0000_s1152" style="position:absolute;left:4900;top:11471;width:1706;height:1706" filled="f" strokecolor="#c00000" strokeweight="6pt"/>
            <v:shape id="_x0000_s1153" type="#_x0000_t5" style="position:absolute;left:5476;top:12864;width:554;height:538" fillcolor="#c00000" strokecolor="white [3212]" strokeweight="3pt"/>
            <v:shape id="_x0000_s1154" type="#_x0000_t5" style="position:absolute;left:5476;top:11245;width:554;height:538;rotation:180" fillcolor="#c00000" strokecolor="white [3212]" strokeweight="3pt"/>
            <v:shape id="_x0000_s1155" type="#_x0000_t5" style="position:absolute;left:4677;top:12039;width:554;height:538;rotation:5729715fd" fillcolor="#c00000" strokecolor="white [3212]" strokeweight="3pt"/>
            <v:shape id="_x0000_s1156" type="#_x0000_t5" style="position:absolute;left:6227;top:12006;width:554;height:538;rotation:-6052806fd" fillcolor="#c00000" strokecolor="white [3212]" strokeweight="3pt"/>
          </v:group>
        </w:pict>
      </w:r>
      <w:r w:rsidRPr="0026019B">
        <w:rPr>
          <w:b/>
          <w:noProof/>
          <w:lang w:eastAsia="fr-FR"/>
        </w:rPr>
        <w:pict>
          <v:rect id="_x0000_s1063" style="position:absolute;left:0;text-align:left;margin-left:389.95pt;margin-top:14.85pt;width:33.05pt;height:141.2pt;rotation:14379447fd;z-index:251759616" o:regroupid="1" fillcolor="red" stroked="f"/>
        </w:pict>
      </w:r>
    </w:p>
    <w:p w:rsidR="00D356F0" w:rsidRDefault="0026019B" w:rsidP="00D356F0">
      <w:pPr>
        <w:jc w:val="both"/>
      </w:pPr>
      <w:r>
        <w:rPr>
          <w:noProof/>
          <w:lang w:eastAsia="fr-FR"/>
        </w:rPr>
        <w:pict>
          <v:shape id="_x0000_s1097" type="#_x0000_t56" style="position:absolute;left:0;text-align:left;margin-left:377.85pt;margin-top:17.2pt;width:27pt;height:27.75pt;rotation:197271fd;z-index:251766784" o:regroupid="1" fillcolor="red" stroked="f"/>
        </w:pict>
      </w:r>
      <w:r>
        <w:rPr>
          <w:noProof/>
          <w:lang w:eastAsia="fr-FR"/>
        </w:rPr>
        <w:pict>
          <v:roundrect id="_x0000_s1068" style="position:absolute;left:0;text-align:left;margin-left:347.4pt;margin-top:-.45pt;width:62.25pt;height:138.3pt;rotation:14321825fd;z-index:251763712" arcsize=".5" o:regroupid="1" filled="f" strokecolor="#7030a0" strokeweight="4.5pt"/>
        </w:pict>
      </w:r>
      <w:r>
        <w:rPr>
          <w:noProof/>
          <w:lang w:eastAsia="fr-FR"/>
        </w:rPr>
        <w:pict>
          <v:rect id="_x0000_s1033" style="position:absolute;left:0;text-align:left;margin-left:384.6pt;margin-top:4.4pt;width:80.35pt;height:141.2pt;rotation:14379447fd;z-index:251758592" o:regroupid="1" fillcolor="#bfbfbf [2412]"/>
        </w:pict>
      </w:r>
    </w:p>
    <w:p w:rsidR="00D356F0" w:rsidRDefault="0026019B" w:rsidP="00D356F0">
      <w:pPr>
        <w:jc w:val="both"/>
      </w:pPr>
      <w:r w:rsidRPr="0026019B">
        <w:rPr>
          <w:b/>
          <w:noProof/>
          <w:lang w:eastAsia="fr-FR"/>
        </w:rPr>
        <w:pict>
          <v:group id="_x0000_s1150" style="position:absolute;left:0;text-align:left;margin-left:198.25pt;margin-top:20.2pt;width:50.6pt;height:52.15pt;z-index:251774976" coordorigin="4685,11245" coordsize="2088,2157">
            <v:oval id="_x0000_s1114" style="position:absolute;left:4900;top:11471;width:1706;height:1706" filled="f" strokecolor="#c00000" strokeweight="6pt"/>
            <v:shape id="_x0000_s1115" type="#_x0000_t5" style="position:absolute;left:5476;top:12864;width:554;height:538" fillcolor="#c00000" strokecolor="white [3212]" strokeweight="3pt"/>
            <v:shape id="_x0000_s1116" type="#_x0000_t5" style="position:absolute;left:5476;top:11245;width:554;height:538;rotation:180" fillcolor="#c00000" strokecolor="white [3212]" strokeweight="3pt"/>
            <v:shape id="_x0000_s1117" type="#_x0000_t5" style="position:absolute;left:4677;top:12039;width:554;height:538;rotation:5729715fd" fillcolor="#c00000" strokecolor="white [3212]" strokeweight="3pt"/>
            <v:shape id="_x0000_s1118" type="#_x0000_t5" style="position:absolute;left:6227;top:12006;width:554;height:538;rotation:-6052806fd" fillcolor="#c00000" strokecolor="white [3212]" strokeweight="3pt"/>
          </v:group>
        </w:pict>
      </w:r>
      <w:r w:rsidRPr="0026019B">
        <w:rPr>
          <w:b/>
          <w:noProof/>
          <w:lang w:eastAsia="fr-FR"/>
        </w:rPr>
        <w:pict>
          <v:shape id="_x0000_s1108" type="#_x0000_t32" style="position:absolute;left:0;text-align:left;margin-left:87.4pt;margin-top:1pt;width:101.65pt;height:0;z-index:251756544" o:connectortype="straight" strokecolor="#002060" strokeweight="6pt">
            <v:stroke dashstyle="1 1"/>
          </v:shape>
        </w:pict>
      </w:r>
      <w:r w:rsidRPr="0026019B">
        <w:rPr>
          <w:b/>
          <w:noProof/>
          <w:lang w:eastAsia="fr-FR"/>
        </w:rPr>
        <w:pict>
          <v:rect id="_x0000_s1083" style="position:absolute;left:0;text-align:left;margin-left:368.45pt;margin-top:14.5pt;width:17pt;height:17.5pt;rotation:180;z-index:251769856" o:regroupid="1" fillcolor="#002060" strokecolor="#002060" strokeweight="4.5pt">
            <v:stroke linestyle="thinThick"/>
          </v:rect>
        </w:pict>
      </w:r>
      <w:r w:rsidRPr="0026019B">
        <w:rPr>
          <w:b/>
          <w:noProof/>
          <w:lang w:eastAsia="fr-FR"/>
        </w:rPr>
        <w:pict>
          <v:oval id="_x0000_s1057" style="position:absolute;left:0;text-align:left;margin-left:381.1pt;margin-top:14.15pt;width:22.55pt;height:22.25pt;rotation:11382521fd;z-index:251761664" o:regroupid="1" fillcolor="#7030a0" strokecolor="#7030a0"/>
        </w:pict>
      </w:r>
      <w:r w:rsidRPr="0026019B">
        <w:rPr>
          <w:b/>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09" type="#_x0000_t69" style="position:absolute;left:0;text-align:left;margin-left:67.2pt;margin-top:50.65pt;width:123.7pt;height:50.25pt;rotation:90;z-index:251757568" fillcolor="#002060" strokecolor="#002060"/>
        </w:pict>
      </w:r>
      <w:r w:rsidRPr="0026019B">
        <w:rPr>
          <w:b/>
          <w:noProof/>
          <w:lang w:eastAsia="fr-FR"/>
        </w:rPr>
        <w:pict>
          <v:shape id="_x0000_s1055" type="#_x0000_t32" style="position:absolute;left:0;text-align:left;margin-left:380.15pt;margin-top:3pt;width:17.95pt;height:4.2pt;flip:y;z-index:251682816" o:connectortype="straight" strokecolor="#7030a0" strokeweight="3pt">
            <v:stroke endarrow="block"/>
          </v:shape>
        </w:pict>
      </w:r>
    </w:p>
    <w:p w:rsidR="00D356F0" w:rsidRDefault="0026019B" w:rsidP="00D356F0">
      <w:pPr>
        <w:jc w:val="both"/>
      </w:pPr>
      <w:r>
        <w:rPr>
          <w:noProof/>
          <w:lang w:eastAsia="fr-FR"/>
        </w:rPr>
        <w:pict>
          <v:shape id="_x0000_s1140" type="#_x0000_t202" style="position:absolute;left:0;text-align:left;margin-left:410.65pt;margin-top:17.7pt;width:75.45pt;height:35.25pt;z-index:251798528" filled="f" stroked="f">
            <v:textbox>
              <w:txbxContent>
                <w:p w:rsidR="006F2B70" w:rsidRPr="006F2B70" w:rsidRDefault="006F2B70">
                  <w:pPr>
                    <w:rPr>
                      <w:rFonts w:ascii="Comic Sans MS" w:hAnsi="Comic Sans MS"/>
                      <w:b/>
                      <w:sz w:val="28"/>
                      <w:szCs w:val="28"/>
                    </w:rPr>
                  </w:pPr>
                  <w:r>
                    <w:rPr>
                      <w:rFonts w:ascii="Comic Sans MS" w:hAnsi="Comic Sans MS"/>
                      <w:b/>
                      <w:sz w:val="28"/>
                      <w:szCs w:val="28"/>
                    </w:rPr>
                    <w:t>Triade</w:t>
                  </w:r>
                </w:p>
              </w:txbxContent>
            </v:textbox>
          </v:shape>
        </w:pict>
      </w:r>
      <w:r>
        <w:rPr>
          <w:noProof/>
          <w:lang w:eastAsia="fr-FR"/>
        </w:rPr>
        <w:pict>
          <v:oval id="_x0000_s1056" style="position:absolute;left:0;text-align:left;margin-left:345.65pt;margin-top:14.45pt;width:39.05pt;height:38.5pt;rotation:11382521fd;z-index:251760640" o:regroupid="1" fillcolor="#7030a0" strokecolor="#7030a0"/>
        </w:pict>
      </w: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5" type="#_x0000_t12" style="position:absolute;left:0;text-align:left;margin-left:348.05pt;margin-top:13.5pt;width:33.75pt;height:35.35pt;rotation:-211872fd;z-index:251764736" o:regroupid="1" fillcolor="red" stroked="f"/>
        </w:pict>
      </w:r>
      <w:r>
        <w:rPr>
          <w:noProof/>
          <w:lang w:eastAsia="fr-FR"/>
        </w:rPr>
        <w:pict>
          <v:shape id="_x0000_s1102" type="#_x0000_t32" style="position:absolute;left:0;text-align:left;margin-left:388.25pt;margin-top:13.9pt;width:21.25pt;height:16.85pt;rotation:-11382521fd;flip:y;z-index:251768832" o:connectortype="straight" o:regroupid="1" strokecolor="#7030a0" strokeweight="3pt">
            <v:stroke endarrow="block"/>
          </v:shape>
        </w:pict>
      </w:r>
      <w:r>
        <w:rPr>
          <w:noProof/>
          <w:lang w:eastAsia="fr-FR"/>
        </w:rPr>
        <w:pict>
          <v:rect id="_x0000_s1082" style="position:absolute;left:0;text-align:left;margin-left:343pt;margin-top:1.6pt;width:17pt;height:17.5pt;rotation:180;z-index:251765760" o:regroupid="1" fillcolor="#002060" strokecolor="#002060" strokeweight="4.5pt">
            <v:stroke linestyle="thinThick"/>
          </v:rect>
        </w:pict>
      </w:r>
    </w:p>
    <w:p w:rsidR="00D356F0" w:rsidRDefault="0026019B" w:rsidP="00D356F0">
      <w:pPr>
        <w:jc w:val="both"/>
      </w:pPr>
      <w:r w:rsidRPr="0026019B">
        <w:rPr>
          <w:b/>
          <w:noProof/>
          <w:lang w:eastAsia="fr-FR"/>
        </w:rPr>
        <w:pict>
          <v:shape id="_x0000_s1099" type="#_x0000_t5" style="position:absolute;left:0;text-align:left;margin-left:331.3pt;margin-top:.8pt;width:19.55pt;height:20.65pt;rotation:-131871fd;z-index:251767808" o:regroupid="1" fillcolor="red" stroked="f"/>
        </w:pict>
      </w:r>
      <w:r w:rsidRPr="0026019B">
        <w:rPr>
          <w:b/>
          <w:noProof/>
          <w:lang w:eastAsia="fr-FR"/>
        </w:rPr>
        <w:pict>
          <v:shape id="_x0000_s1065" type="#_x0000_t69" style="position:absolute;left:0;text-align:left;margin-left:74.1pt;margin-top:1.25pt;width:109.35pt;height:50.25pt;z-index:251697152" fillcolor="#002060" strokecolor="#002060"/>
        </w:pict>
      </w:r>
    </w:p>
    <w:p w:rsidR="00D356F0" w:rsidRDefault="00D356F0" w:rsidP="00D356F0">
      <w:pPr>
        <w:jc w:val="both"/>
      </w:pPr>
    </w:p>
    <w:p w:rsidR="00D356F0" w:rsidRDefault="00D356F0" w:rsidP="00D356F0">
      <w:pPr>
        <w:jc w:val="both"/>
      </w:pPr>
    </w:p>
    <w:p w:rsidR="00D356F0" w:rsidRDefault="0026019B" w:rsidP="00D356F0">
      <w:pPr>
        <w:jc w:val="both"/>
      </w:pPr>
      <w:r w:rsidRPr="0026019B">
        <w:rPr>
          <w:b/>
          <w:noProof/>
          <w:lang w:eastAsia="fr-FR"/>
        </w:rPr>
        <w:pict>
          <v:rect id="_x0000_s1084" style="position:absolute;left:0;text-align:left;margin-left:145.4pt;margin-top:21.2pt;width:17pt;height:17.5pt;z-index:251746304" fillcolor="#002060" strokecolor="#002060" strokeweight="4.5pt">
            <v:stroke linestyle="thinThick"/>
          </v:rect>
        </w:pict>
      </w:r>
      <w:r w:rsidRPr="0026019B">
        <w:rPr>
          <w:b/>
          <w:noProof/>
          <w:lang w:eastAsia="fr-FR"/>
        </w:rPr>
        <w:pict>
          <v:shape id="_x0000_s1100" type="#_x0000_t32" style="position:absolute;left:0;text-align:left;margin-left:172pt;margin-top:27.4pt;width:.05pt;height:34.05pt;rotation:90;z-index:251748352" o:connectortype="straight" strokecolor="#7030a0" strokeweight="3pt">
            <v:stroke endarrow="block"/>
          </v:shape>
        </w:pict>
      </w:r>
      <w:r w:rsidRPr="0026019B">
        <w:rPr>
          <w:b/>
          <w:noProof/>
          <w:lang w:eastAsia="fr-FR"/>
        </w:rPr>
        <w:pict>
          <v:shape id="_x0000_s1098" type="#_x0000_t56" style="position:absolute;left:0;text-align:left;margin-left:115.4pt;margin-top:21.2pt;width:27pt;height:27.75pt;z-index:251745280" fillcolor="red" stroked="f"/>
        </w:pict>
      </w:r>
      <w:r w:rsidRPr="0026019B">
        <w:rPr>
          <w:b/>
          <w:noProof/>
          <w:lang w:eastAsia="fr-FR"/>
        </w:rPr>
        <w:pict>
          <v:oval id="_x0000_s1074" style="position:absolute;left:0;text-align:left;margin-left:108.3pt;margin-top:17.1pt;width:39.05pt;height:38.5pt;z-index:251706368" fillcolor="#7030a0" strokecolor="#7030a0"/>
        </w:pict>
      </w:r>
      <w:r w:rsidRPr="0026019B">
        <w:rPr>
          <w:b/>
          <w:noProof/>
          <w:lang w:eastAsia="fr-FR"/>
        </w:rPr>
        <w:pict>
          <v:shape id="_x0000_s1073" type="#_x0000_t95" style="position:absolute;left:0;text-align:left;margin-left:43pt;margin-top:1.95pt;width:161pt;height:67pt;rotation:180;z-index:251705344" adj="-11715568,232" fillcolor="#ffc000" stroked="f"/>
        </w:pict>
      </w:r>
      <w:r w:rsidRPr="0026019B">
        <w:rPr>
          <w:b/>
          <w:noProof/>
          <w:lang w:eastAsia="fr-FR"/>
        </w:rPr>
        <w:pict>
          <v:shape id="_x0000_s1101" type="#_x0000_t32" style="position:absolute;left:0;text-align:left;margin-left:85.05pt;margin-top:27.45pt;width:.05pt;height:34.05pt;rotation:-90;z-index:251749376" o:connectortype="straight" strokecolor="#7030a0" strokeweight="3pt">
            <v:stroke endarrow="block"/>
          </v:shape>
        </w:pict>
      </w:r>
    </w:p>
    <w:p w:rsidR="00D356F0" w:rsidRDefault="00D72C7C" w:rsidP="00D356F0">
      <w:pPr>
        <w:jc w:val="both"/>
      </w:pPr>
      <w:r>
        <w:rPr>
          <w:b/>
          <w:noProof/>
          <w:lang w:eastAsia="fr-FR"/>
        </w:rPr>
        <w:pict>
          <v:group id="_x0000_s1164" style="position:absolute;left:0;text-align:left;margin-left:200.3pt;margin-top:14.55pt;width:50.6pt;height:52.15pt;z-index:251810816" coordorigin="4685,11245" coordsize="2088,2157">
            <v:oval id="_x0000_s1165" style="position:absolute;left:4900;top:11471;width:1706;height:1706" filled="f" strokecolor="#c00000" strokeweight="6pt"/>
            <v:shape id="_x0000_s1166" type="#_x0000_t5" style="position:absolute;left:5476;top:12864;width:554;height:538" fillcolor="#c00000" strokecolor="white [3212]" strokeweight="3pt"/>
            <v:shape id="_x0000_s1167" type="#_x0000_t5" style="position:absolute;left:5476;top:11245;width:554;height:538;rotation:180" fillcolor="#c00000" strokecolor="white [3212]" strokeweight="3pt"/>
            <v:shape id="_x0000_s1168" type="#_x0000_t5" style="position:absolute;left:4677;top:12039;width:554;height:538;rotation:5729715fd" fillcolor="#c00000" strokecolor="white [3212]" strokeweight="3pt"/>
            <v:shape id="_x0000_s1169" type="#_x0000_t5" style="position:absolute;left:6227;top:12006;width:554;height:538;rotation:-6052806fd" fillcolor="#c00000" strokecolor="white [3212]" strokeweight="3pt"/>
          </v:group>
        </w:pict>
      </w:r>
      <w:r w:rsidRPr="0026019B">
        <w:rPr>
          <w:b/>
          <w:noProof/>
          <w:lang w:eastAsia="fr-FR"/>
        </w:rPr>
        <w:pict>
          <v:shape id="_x0000_s1142" type="#_x0000_t202" style="position:absolute;left:0;text-align:left;margin-left:299.25pt;margin-top:22.1pt;width:75.45pt;height:35.25pt;z-index:251800576" filled="f" stroked="f">
            <v:textbox>
              <w:txbxContent>
                <w:p w:rsidR="0014292B" w:rsidRPr="006F2B70" w:rsidRDefault="0014292B" w:rsidP="0014292B">
                  <w:pPr>
                    <w:rPr>
                      <w:rFonts w:ascii="Comic Sans MS" w:hAnsi="Comic Sans MS"/>
                      <w:b/>
                      <w:sz w:val="28"/>
                      <w:szCs w:val="28"/>
                    </w:rPr>
                  </w:pPr>
                  <w:r>
                    <w:rPr>
                      <w:rFonts w:ascii="Comic Sans MS" w:hAnsi="Comic Sans MS"/>
                      <w:b/>
                      <w:sz w:val="28"/>
                      <w:szCs w:val="28"/>
                    </w:rPr>
                    <w:t>NPIA-2</w:t>
                  </w:r>
                </w:p>
              </w:txbxContent>
            </v:textbox>
          </v:shape>
        </w:pict>
      </w:r>
      <w:r w:rsidR="0026019B">
        <w:rPr>
          <w:noProof/>
          <w:lang w:eastAsia="fr-FR"/>
        </w:rPr>
        <w:pict>
          <v:rect id="_x0000_s1032" style="position:absolute;left:0;text-align:left;margin-left:28.7pt;margin-top:9.95pt;width:196.8pt;height:40.15pt;z-index:251660288" fillcolor="#92d050" stroked="f"/>
        </w:pict>
      </w:r>
      <w:r w:rsidR="0026019B" w:rsidRPr="0026019B">
        <w:rPr>
          <w:b/>
          <w:noProof/>
          <w:lang w:eastAsia="fr-FR"/>
        </w:rPr>
        <w:pict>
          <v:rect id="_x0000_s1103" style="position:absolute;left:0;text-align:left;margin-left:.7pt;margin-top:9.95pt;width:527.55pt;height:58.85pt;z-index:251654140" fillcolor="#bfbfbf [2412]"/>
        </w:pict>
      </w:r>
    </w:p>
    <w:p w:rsidR="00D356F0" w:rsidRDefault="00D356F0" w:rsidP="00D356F0">
      <w:pPr>
        <w:jc w:val="both"/>
      </w:pPr>
    </w:p>
    <w:p w:rsidR="00D356F0" w:rsidRDefault="00D356F0" w:rsidP="00D356F0">
      <w:pPr>
        <w:jc w:val="both"/>
      </w:pPr>
    </w:p>
    <w:p w:rsidR="00D356F0" w:rsidRDefault="00D356F0" w:rsidP="00D356F0">
      <w:pPr>
        <w:jc w:val="both"/>
      </w:pPr>
    </w:p>
    <w:p w:rsidR="00D356F0" w:rsidRPr="00D356F0" w:rsidRDefault="00D356F0" w:rsidP="00D356F0">
      <w:pPr>
        <w:jc w:val="both"/>
        <w:rPr>
          <w:b/>
        </w:rPr>
      </w:pPr>
      <w:r w:rsidRPr="00D356F0">
        <w:rPr>
          <w:b/>
        </w:rPr>
        <w:lastRenderedPageBreak/>
        <w:t>Légende : </w:t>
      </w:r>
    </w:p>
    <w:p w:rsidR="00D356F0" w:rsidRPr="00C710A7" w:rsidRDefault="0026019B" w:rsidP="00D356F0">
      <w:pPr>
        <w:jc w:val="both"/>
        <w:rPr>
          <w:b/>
          <w:color w:val="FF0000"/>
        </w:rPr>
      </w:pPr>
      <w:r w:rsidRPr="0026019B">
        <w:rPr>
          <w:noProof/>
          <w:lang w:eastAsia="fr-FR"/>
        </w:rPr>
        <w:pict>
          <v:oval id="_x0000_s1120" style="position:absolute;left:0;text-align:left;margin-left:39.5pt;margin-top:24pt;width:22.55pt;height:22.25pt;z-index:251779072" fillcolor="#7030a0" strokecolor="#7030a0"/>
        </w:pict>
      </w:r>
      <w:r w:rsidRPr="0026019B">
        <w:rPr>
          <w:noProof/>
          <w:lang w:eastAsia="fr-FR"/>
        </w:rPr>
        <w:pict>
          <v:oval id="_x0000_s1121" style="position:absolute;left:0;text-align:left;margin-left:-5.6pt;margin-top:17.15pt;width:39.05pt;height:38.5pt;z-index:251780096" fillcolor="#7030a0" strokecolor="#7030a0"/>
        </w:pict>
      </w:r>
      <w:r w:rsidR="00C710A7" w:rsidRPr="00C710A7">
        <w:rPr>
          <w:b/>
          <w:color w:val="FF0000"/>
        </w:rPr>
        <w:t>I. </w:t>
      </w:r>
      <w:r w:rsidR="00C710A7">
        <w:rPr>
          <w:b/>
          <w:color w:val="FF0000"/>
        </w:rPr>
        <w:t>LES ÉCONOMIES ASIATIQUES, DES ÉCONOMIES LITTORALISÉES ET MÉTROPOLISÉES. </w:t>
      </w:r>
    </w:p>
    <w:p w:rsidR="00D356F0" w:rsidRDefault="0026019B" w:rsidP="00C710A7">
      <w:pPr>
        <w:ind w:left="1416"/>
        <w:jc w:val="both"/>
      </w:pPr>
      <w:r>
        <w:rPr>
          <w:noProof/>
          <w:lang w:eastAsia="fr-FR"/>
        </w:rPr>
        <w:pict>
          <v:roundrect id="_x0000_s1124" style="position:absolute;left:0;text-align:left;margin-left:7.1pt;margin-top:53.05pt;width:23.55pt;height:48.95pt;rotation:270;z-index:251783168" arcsize=".5" filled="f" strokecolor="#7030a0" strokeweight="4.5pt"/>
        </w:pict>
      </w:r>
      <w:r>
        <w:rPr>
          <w:noProof/>
          <w:lang w:eastAsia="fr-FR"/>
        </w:rPr>
        <w:pict>
          <v:shape id="_x0000_s1122" type="#_x0000_t56" style="position:absolute;left:0;text-align:left;margin-left:332.4pt;margin-top:25.65pt;width:22.75pt;height:23.15pt;z-index:251781120" fillcolor="red" stroked="f"/>
        </w:pict>
      </w:r>
      <w:r>
        <w:rPr>
          <w:noProof/>
          <w:lang w:eastAsia="fr-FR"/>
        </w:rPr>
        <w:pict>
          <v:shape id="_x0000_s1126" type="#_x0000_t5" style="position:absolute;left:0;text-align:left;margin-left:463.1pt;margin-top:30.2pt;width:16pt;height:14.45pt;z-index:251785216" fillcolor="red" stroked="f"/>
        </w:pict>
      </w:r>
      <w:r>
        <w:rPr>
          <w:noProof/>
          <w:lang w:eastAsia="fr-FR"/>
        </w:rPr>
        <w:pict>
          <v:shape id="_x0000_s1125" type="#_x0000_t12" style="position:absolute;left:0;text-align:left;margin-left:178pt;margin-top:38.5pt;width:22.6pt;height:27.25pt;z-index:251784192" fillcolor="red" stroked="f"/>
        </w:pict>
      </w:r>
      <w:r w:rsidR="00C710A7">
        <w:t xml:space="preserve">Des mégalopoles d’influence mondiale et des métropoles d’influence régionale ou continentales polarisent les territoires à différentes échelles : portes d’entrées et de sorties d’économies extraverties, elles concentrent les centres de recherches </w:t>
      </w:r>
      <w:r w:rsidR="00C710A7">
        <w:tab/>
        <w:t>, les places boursières</w:t>
      </w:r>
      <w:r w:rsidR="00C710A7">
        <w:tab/>
      </w:r>
      <w:r w:rsidR="00C710A7">
        <w:tab/>
        <w:t>et les centres décisionnels</w:t>
      </w:r>
      <w:r w:rsidR="00C710A7">
        <w:tab/>
      </w:r>
      <w:r w:rsidR="00C710A7">
        <w:tab/>
        <w:t>du quaternaire. </w:t>
      </w:r>
    </w:p>
    <w:p w:rsidR="00D356F0" w:rsidRDefault="0026019B" w:rsidP="00C710A7">
      <w:pPr>
        <w:ind w:left="1416"/>
        <w:jc w:val="both"/>
      </w:pPr>
      <w:r>
        <w:rPr>
          <w:noProof/>
          <w:lang w:eastAsia="fr-FR"/>
        </w:rPr>
        <w:pict>
          <v:roundrect id="_x0000_s1119" style="position:absolute;left:0;text-align:left;margin-left:381.3pt;margin-top:-3.05pt;width:16.6pt;height:51.6pt;rotation:90;z-index:251778048" arcsize=".5" filled="f" strokecolor="#7030a0" strokeweight="4.5pt">
            <v:stroke dashstyle="1 1"/>
          </v:roundrect>
        </w:pict>
      </w:r>
      <w:r w:rsidR="00C710A7">
        <w:t>Les mégapoles et les métropoles en réseaux, constituent des mégalopoles, conurbations à l’échelle mondiale, et des mégalopoles sont en cours de constitution</w:t>
      </w:r>
      <w:r w:rsidR="006F2B70">
        <w:tab/>
      </w:r>
      <w:r w:rsidR="006F2B70">
        <w:tab/>
      </w:r>
      <w:r w:rsidR="006F2B70">
        <w:tab/>
      </w:r>
      <w:r w:rsidR="00C710A7">
        <w:t xml:space="preserve">, notamment dans les </w:t>
      </w:r>
      <w:r w:rsidR="00C710A7" w:rsidRPr="006F2B70">
        <w:rPr>
          <w:u w:val="single"/>
        </w:rPr>
        <w:t>N</w:t>
      </w:r>
      <w:r w:rsidR="00C710A7">
        <w:t xml:space="preserve">ouveaux </w:t>
      </w:r>
      <w:r w:rsidR="00C710A7" w:rsidRPr="006F2B70">
        <w:rPr>
          <w:u w:val="single"/>
        </w:rPr>
        <w:t>P</w:t>
      </w:r>
      <w:r w:rsidR="00C710A7">
        <w:t xml:space="preserve">ays </w:t>
      </w:r>
      <w:r w:rsidR="00C710A7" w:rsidRPr="006F2B70">
        <w:rPr>
          <w:u w:val="single"/>
        </w:rPr>
        <w:t>I</w:t>
      </w:r>
      <w:r w:rsidR="00C710A7">
        <w:t>ndustrialisés d’</w:t>
      </w:r>
      <w:r w:rsidR="00C710A7" w:rsidRPr="006F2B70">
        <w:rPr>
          <w:u w:val="single"/>
        </w:rPr>
        <w:t>A</w:t>
      </w:r>
      <w:r w:rsidR="00C710A7">
        <w:t>sie de 1</w:t>
      </w:r>
      <w:r w:rsidR="00C710A7" w:rsidRPr="00C710A7">
        <w:rPr>
          <w:vertAlign w:val="superscript"/>
        </w:rPr>
        <w:t>ère</w:t>
      </w:r>
      <w:r w:rsidR="00C710A7">
        <w:t xml:space="preserve"> génération (NPIA-1) et de 2</w:t>
      </w:r>
      <w:r w:rsidR="00C710A7" w:rsidRPr="00C710A7">
        <w:rPr>
          <w:vertAlign w:val="superscript"/>
        </w:rPr>
        <w:t>ème</w:t>
      </w:r>
      <w:r w:rsidR="00C710A7">
        <w:t xml:space="preserve"> génération (NPIA-2). </w:t>
      </w:r>
    </w:p>
    <w:p w:rsidR="00D356F0" w:rsidRDefault="0026019B" w:rsidP="00C710A7">
      <w:pPr>
        <w:ind w:left="1416"/>
        <w:jc w:val="both"/>
      </w:pPr>
      <w:r>
        <w:rPr>
          <w:noProof/>
          <w:lang w:eastAsia="fr-FR"/>
        </w:rPr>
        <w:pict>
          <v:shape id="_x0000_s1123" type="#_x0000_t32" style="position:absolute;left:0;text-align:left;margin-left:22.45pt;margin-top:-.75pt;width:.05pt;height:34.05pt;rotation:90;z-index:251782144" o:connectortype="straight" strokecolor="#7030a0" strokeweight="3pt">
            <v:stroke endarrow="block"/>
          </v:shape>
        </w:pict>
      </w:r>
      <w:r w:rsidR="006F2B70">
        <w:t>Très attractives car elles accueillent préférentiellement les délocalisations des unités industrielles de la Triade, les villes en réseaux attirent une main d’œuvre de paysans déclassés, souvent chassés par l’industrialisation croissante des territoires comme du secteur agricole lui-même. </w:t>
      </w:r>
    </w:p>
    <w:p w:rsidR="00D356F0" w:rsidRPr="00C710A7" w:rsidRDefault="0026019B" w:rsidP="00D356F0">
      <w:pPr>
        <w:jc w:val="both"/>
        <w:rPr>
          <w:b/>
          <w:color w:val="FF0000"/>
        </w:rPr>
      </w:pPr>
      <w:r w:rsidRPr="0026019B">
        <w:rPr>
          <w:noProof/>
          <w:lang w:eastAsia="fr-FR"/>
        </w:rPr>
        <w:pict>
          <v:rect id="_x0000_s1130" style="position:absolute;left:0;text-align:left;margin-left:1.55pt;margin-top:24.5pt;width:17pt;height:17.5pt;z-index:251789312" fillcolor="#002060" strokecolor="#002060" strokeweight="4.5pt">
            <v:stroke linestyle="thinThick"/>
          </v:rect>
        </w:pict>
      </w:r>
      <w:r w:rsidR="00C710A7">
        <w:rPr>
          <w:b/>
          <w:color w:val="FF0000"/>
        </w:rPr>
        <w:t>II. LES ÉCONOMIES ASIATIQUES, DES ÉCONOMIES INTERCONNECTÉES ET EXTRAVERTIES. </w:t>
      </w:r>
    </w:p>
    <w:p w:rsidR="006F2B70" w:rsidRDefault="006F2B70" w:rsidP="006F2B70">
      <w:pPr>
        <w:ind w:left="1416"/>
        <w:jc w:val="both"/>
      </w:pPr>
      <w:r>
        <w:t xml:space="preserve">Des infrastructures portuaires de toutes tailles parsèment le littoral de l’Asie du Sud (Golfe du Bengale) et de l’Asie de l’Est (Mer de Chine), et constituent des </w:t>
      </w:r>
      <w:r w:rsidRPr="006F2B70">
        <w:rPr>
          <w:u w:val="single"/>
        </w:rPr>
        <w:t>Z</w:t>
      </w:r>
      <w:r>
        <w:t xml:space="preserve">ones </w:t>
      </w:r>
      <w:r w:rsidRPr="006F2B70">
        <w:rPr>
          <w:u w:val="single"/>
        </w:rPr>
        <w:t>I</w:t>
      </w:r>
      <w:r>
        <w:t>ndustrialo-</w:t>
      </w:r>
      <w:r w:rsidRPr="006F2B70">
        <w:rPr>
          <w:u w:val="single"/>
        </w:rPr>
        <w:t>p</w:t>
      </w:r>
      <w:r>
        <w:t>ortuaires (ZIP) d’influence mondiale ou régionale. </w:t>
      </w:r>
    </w:p>
    <w:p w:rsidR="00D356F0" w:rsidRDefault="0026019B" w:rsidP="006F2B70">
      <w:pPr>
        <w:ind w:left="1416"/>
      </w:pPr>
      <w:r>
        <w:rPr>
          <w:noProof/>
          <w:lang w:eastAsia="fr-FR"/>
        </w:rPr>
        <w:pict>
          <v:shape id="_x0000_s1143" type="#_x0000_t19" style="position:absolute;left:0;text-align:left;margin-left:-10.6pt;margin-top:60.4pt;width:132.75pt;height:59.5pt;rotation:15697808fd;flip:y;z-index:251801600" coordsize="21600,18913" adj="-677415,2891394,,3876" path="wr-21600,-17724,21600,25476,21249,,15506,18913nfewr-21600,-17724,21600,25476,21249,,15506,18913l,3876nsxe" strokecolor="red" strokeweight="4.5pt">
            <v:stroke endarrow="open"/>
            <v:path o:connectlocs="21249,0;15506,18913;0,3876"/>
          </v:shape>
        </w:pict>
      </w:r>
      <w:r>
        <w:rPr>
          <w:noProof/>
          <w:lang w:eastAsia="fr-FR"/>
        </w:rPr>
        <w:pict>
          <v:group id="_x0000_s1135" style="position:absolute;left:0;text-align:left;margin-left:-5.6pt;margin-top:43.5pt;width:60pt;height:61.9pt;z-index:251793408" coordorigin="2442,11445" coordsize="2187,2474">
            <v:shape id="_x0000_s1127" type="#_x0000_t69" style="position:absolute;left:2442;top:12209;width:2187;height:1005" fillcolor="#002060" strokecolor="#002060"/>
            <v:shape id="_x0000_s1133" type="#_x0000_t69" style="position:absolute;left:2304;top:12179;width:2474;height:1005;rotation:90" fillcolor="#002060" strokecolor="#002060"/>
          </v:group>
        </w:pict>
      </w:r>
      <w:r>
        <w:rPr>
          <w:noProof/>
          <w:lang w:eastAsia="fr-FR"/>
        </w:rPr>
        <w:pict>
          <v:group id="_x0000_s1134" style="position:absolute;left:0;text-align:left;margin-left:296.5pt;margin-top:3.3pt;width:21.5pt;height:40.15pt;rotation:90;z-index:251790336" coordorigin="2995,5972" coordsize="1290,4195">
            <v:shape id="_x0000_s1128" type="#_x0000_t32" style="position:absolute;left:2995;top:9126;width:666;height:1041;flip:x" o:connectortype="straight" strokecolor="#002060" strokeweight="4.5pt"/>
            <v:shape id="_x0000_s1129" type="#_x0000_t32" style="position:absolute;left:3661;top:9126;width:624;height:1041" o:connectortype="straight" strokecolor="#002060" strokeweight="4.5pt"/>
            <v:shape id="_x0000_s1131" type="#_x0000_t32" style="position:absolute;left:3661;top:5972;width:0;height:3154" o:connectortype="straight" strokecolor="#002060" strokeweight="4.5pt"/>
          </v:group>
        </w:pict>
      </w:r>
      <w:r>
        <w:rPr>
          <w:noProof/>
          <w:lang w:eastAsia="fr-FR"/>
        </w:rPr>
        <w:pict>
          <v:shape id="_x0000_s1132" type="#_x0000_t32" style="position:absolute;left:0;text-align:left;margin-left:1.55pt;margin-top:5.75pt;width:41.8pt;height:0;z-index:251791360" o:connectortype="straight" strokecolor="#002060" strokeweight="6pt">
            <v:stroke dashstyle="1 1"/>
          </v:shape>
        </w:pict>
      </w:r>
      <w:r w:rsidR="006F2B70">
        <w:t xml:space="preserve">Les ZIP agrégées constituent des interfaces maritimes </w:t>
      </w:r>
      <w:r w:rsidR="006F2B70">
        <w:tab/>
        <w:t xml:space="preserve">parmi les plus dynamiques du monde. Elles sont d’autant plus dynamiques que les deltas </w:t>
      </w:r>
      <w:r w:rsidR="006F2B70">
        <w:tab/>
      </w:r>
      <w:r w:rsidR="006F2B70">
        <w:tab/>
      </w:r>
      <w:r w:rsidR="006F2B70">
        <w:tab/>
        <w:t>et les grandes vallées fluviales donnent accès à un arrière pays très densément peuplé. </w:t>
      </w:r>
    </w:p>
    <w:p w:rsidR="00D356F0" w:rsidRDefault="0026019B" w:rsidP="006F2B70">
      <w:pPr>
        <w:ind w:left="1416"/>
        <w:jc w:val="both"/>
      </w:pPr>
      <w:r>
        <w:rPr>
          <w:noProof/>
          <w:lang w:eastAsia="fr-FR"/>
        </w:rPr>
        <w:pict>
          <v:shape id="_x0000_s1144" type="#_x0000_t19" style="position:absolute;left:0;text-align:left;margin-left:256.7pt;margin-top:66.35pt;width:75.65pt;height:29.15pt;rotation:-6983077fd;flip:y;z-index:251802624" coordsize="21600,26601" adj="-2121405,2891394,,11564" path="wr-21600,-10036,21600,33164,18244,,15506,26601nfewr-21600,-10036,21600,33164,18244,,15506,26601l,11564nsxe" strokecolor="#ffc000" strokeweight="4.5pt">
            <v:stroke endarrow="open"/>
            <v:path o:connectlocs="18244,0;15506,26601;0,11564"/>
          </v:shape>
        </w:pict>
      </w:r>
      <w:r w:rsidR="006F2B70">
        <w:t>La maritimisation croissante des économies asiatiques, initiée par la multitude d’archipels et par la dépendance originelle vis-à-vis du marché de la Triade fait des mers asiatiques des carrefours maritimes stratégiques à l’échelle mondiale, comme le détroit de Malacca au large de Singapour par exemple. </w:t>
      </w:r>
    </w:p>
    <w:p w:rsidR="0014292B" w:rsidRDefault="0014292B" w:rsidP="006F2B70">
      <w:pPr>
        <w:ind w:left="1416"/>
        <w:jc w:val="both"/>
      </w:pPr>
      <w:r>
        <w:t xml:space="preserve">Délocalisations des unités de productions industrielles à haute </w:t>
      </w:r>
      <w:r w:rsidRPr="0014292B">
        <w:rPr>
          <w:u w:val="single"/>
        </w:rPr>
        <w:t>V</w:t>
      </w:r>
      <w:r>
        <w:t xml:space="preserve">aleur </w:t>
      </w:r>
      <w:r w:rsidRPr="0014292B">
        <w:rPr>
          <w:u w:val="single"/>
        </w:rPr>
        <w:t>A</w:t>
      </w:r>
      <w:r>
        <w:t xml:space="preserve">joutée (VA) des pays asiatiques les plus anciennement industrialisés vers les NPIA-1 et la République Populaire de Chine (RPC), suivit à partir des années 2000’ </w:t>
      </w:r>
      <w:r>
        <w:tab/>
      </w:r>
      <w:r>
        <w:tab/>
      </w:r>
      <w:r>
        <w:tab/>
        <w:t>de la délocalisation des unités de productions industrielles de base vers des NPIA-2. La montée en gamme et la diversification des économies se fait par la stratégie de substitution des importations. </w:t>
      </w:r>
    </w:p>
    <w:p w:rsidR="00D356F0" w:rsidRPr="00C710A7" w:rsidRDefault="0026019B" w:rsidP="00D356F0">
      <w:pPr>
        <w:jc w:val="both"/>
        <w:rPr>
          <w:b/>
          <w:color w:val="FF0000"/>
        </w:rPr>
      </w:pPr>
      <w:r w:rsidRPr="0026019B">
        <w:rPr>
          <w:noProof/>
          <w:lang w:eastAsia="fr-FR"/>
        </w:rPr>
        <w:pict>
          <v:rect id="_x0000_s1139" style="position:absolute;left:0;text-align:left;margin-left:15.1pt;margin-top:10.9pt;width:21.2pt;height:48.3pt;rotation:270;z-index:251797504" fillcolor="red" stroked="f"/>
        </w:pict>
      </w:r>
      <w:r w:rsidR="00C710A7">
        <w:rPr>
          <w:b/>
          <w:color w:val="FF0000"/>
        </w:rPr>
        <w:t>III. LES ÉCONOMIES ASIATIQUES, DES ÉCONOMIES EN CROISSANCE MAIS PORTEUSES DE CONFLITS. </w:t>
      </w:r>
    </w:p>
    <w:p w:rsidR="00D356F0" w:rsidRDefault="0026019B" w:rsidP="0014292B">
      <w:pPr>
        <w:ind w:left="1416"/>
        <w:jc w:val="both"/>
      </w:pPr>
      <w:r>
        <w:rPr>
          <w:noProof/>
          <w:lang w:eastAsia="fr-FR"/>
        </w:rPr>
        <w:pict>
          <v:rect id="_x0000_s1145" style="position:absolute;left:0;text-align:left;margin-left:15.1pt;margin-top:42.45pt;width:21.2pt;height:48.3pt;rotation:270;z-index:251803648" fillcolor="#ffc000" stroked="f"/>
        </w:pict>
      </w:r>
      <w:r w:rsidR="0014292B">
        <w:t>Littoraux densément peuplés, accueillant les métropoles les plus puissantes orientées vers le quaternaire, et les industries à haute VA. L’IDH est élevé (</w:t>
      </w:r>
      <m:oMath>
        <m:r>
          <w:rPr>
            <w:rFonts w:ascii="Cambria Math" w:hAnsi="Cambria Math"/>
          </w:rPr>
          <m:t>≥</m:t>
        </m:r>
      </m:oMath>
      <w:r w:rsidR="0014292B">
        <w:rPr>
          <w:rFonts w:eastAsiaTheme="minorEastAsia"/>
        </w:rPr>
        <w:t>0,800) et le PIB/hab./an/PPA équivalent à celui des pays de l’Europe méditerranéenne (</w:t>
      </w:r>
      <m:oMath>
        <m:r>
          <w:rPr>
            <w:rFonts w:ascii="Cambria Math" w:hAnsi="Cambria Math"/>
          </w:rPr>
          <m:t>≥</m:t>
        </m:r>
      </m:oMath>
      <w:r w:rsidR="0014292B">
        <w:rPr>
          <w:rFonts w:eastAsiaTheme="minorEastAsia"/>
        </w:rPr>
        <w:t>15 000US$). </w:t>
      </w:r>
    </w:p>
    <w:p w:rsidR="00D356F0" w:rsidRDefault="00E362B6" w:rsidP="0014292B">
      <w:pPr>
        <w:ind w:left="1416"/>
        <w:jc w:val="both"/>
      </w:pPr>
      <w:r>
        <w:rPr>
          <w:noProof/>
          <w:lang w:eastAsia="fr-FR"/>
        </w:rPr>
        <w:pict>
          <v:shape id="_x0000_s1176" type="#_x0000_t13" style="position:absolute;left:0;text-align:left;margin-left:482.8pt;margin-top:25.35pt;width:44.1pt;height:25.35pt;z-index:251812864" fillcolor="#92d050" stroked="f"/>
        </w:pict>
      </w:r>
      <w:r w:rsidR="0026019B">
        <w:rPr>
          <w:noProof/>
          <w:lang w:eastAsia="fr-FR"/>
        </w:rPr>
        <w:pict>
          <v:group id="_x0000_s1149" style="position:absolute;left:0;text-align:left;margin-left:12.25pt;margin-top:50.75pt;width:27pt;height:32.95pt;z-index:251807744" coordorigin="608,14018" coordsize="1200,1290">
            <v:shape id="_x0000_s1146" type="#_x0000_t4" style="position:absolute;left:953;top:14018;width:540;height:810" fillcolor="#e36c0a [2409]" stroked="f"/>
            <v:shape id="_x0000_s1147" type="#_x0000_t4" style="position:absolute;left:1268;top:14498;width:540;height:810" fillcolor="#e36c0a [2409]" stroked="f"/>
            <v:shape id="_x0000_s1148" type="#_x0000_t4" style="position:absolute;left:608;top:14468;width:540;height:810" fillcolor="#e36c0a [2409]" stroked="f"/>
          </v:group>
        </w:pict>
      </w:r>
      <w:r w:rsidR="0026019B">
        <w:rPr>
          <w:noProof/>
          <w:lang w:eastAsia="fr-FR"/>
        </w:rPr>
        <w:pict>
          <v:rect id="_x0000_s1138" style="position:absolute;left:0;text-align:left;margin-left:245.2pt;margin-top:16pt;width:21.2pt;height:48.3pt;rotation:270;z-index:251796480" fillcolor="#bfbfbf [2412]" stroked="f"/>
        </w:pict>
      </w:r>
      <w:r w:rsidR="0026019B">
        <w:rPr>
          <w:noProof/>
          <w:lang w:eastAsia="fr-FR"/>
        </w:rPr>
        <w:pict>
          <v:rect id="_x0000_s1136" style="position:absolute;left:0;text-align:left;margin-left:407.45pt;margin-top:12.9pt;width:48.3pt;height:21.2pt;z-index:251794432" fillcolor="#92d050" stroked="f"/>
        </w:pict>
      </w:r>
      <w:r w:rsidR="0014292B">
        <w:t>Des régions en voie d’industrialisation, spécialisées dans l’assemblage ou les industries lourdes, encore</w:t>
      </w:r>
      <w:r w:rsidR="006F602F">
        <w:t xml:space="preserve"> alimentées par une main d’œuvre paysanne venue des campagnes </w:t>
      </w:r>
      <w:r w:rsidR="006F602F">
        <w:tab/>
      </w:r>
      <w:r w:rsidR="006F602F">
        <w:tab/>
        <w:t>ou des régions enclavées et marginalisées</w:t>
      </w:r>
      <w:r>
        <w:tab/>
      </w:r>
      <w:r>
        <w:tab/>
        <w:t>même si le front du développement avance</w:t>
      </w:r>
    </w:p>
    <w:p w:rsidR="006F602F" w:rsidRDefault="0026019B" w:rsidP="0014292B">
      <w:pPr>
        <w:ind w:left="1416"/>
        <w:jc w:val="both"/>
      </w:pPr>
      <w:r>
        <w:rPr>
          <w:noProof/>
          <w:lang w:eastAsia="fr-FR"/>
        </w:rPr>
        <w:pict>
          <v:group id="_x0000_s1157" style="position:absolute;left:0;text-align:left;margin-left:1.55pt;margin-top:33.4pt;width:50.6pt;height:52.15pt;z-index:251809792" coordorigin="4685,11245" coordsize="2088,2157">
            <v:oval id="_x0000_s1158" style="position:absolute;left:4900;top:11471;width:1706;height:1706" filled="f" strokecolor="#c00000" strokeweight="6pt"/>
            <v:shape id="_x0000_s1159" type="#_x0000_t5" style="position:absolute;left:5476;top:12864;width:554;height:538" fillcolor="#c00000" strokecolor="white [3212]" strokeweight="3pt"/>
            <v:shape id="_x0000_s1160" type="#_x0000_t5" style="position:absolute;left:5476;top:11245;width:554;height:538;rotation:180" fillcolor="#c00000" strokecolor="white [3212]" strokeweight="3pt"/>
            <v:shape id="_x0000_s1161" type="#_x0000_t5" style="position:absolute;left:4677;top:12039;width:554;height:538;rotation:5729715fd" fillcolor="#c00000" strokecolor="white [3212]" strokeweight="3pt"/>
            <v:shape id="_x0000_s1162" type="#_x0000_t5" style="position:absolute;left:6227;top:12006;width:554;height:538;rotation:-6052806fd" fillcolor="#c00000" strokecolor="white [3212]" strokeweight="3pt"/>
          </v:group>
        </w:pict>
      </w:r>
      <w:r w:rsidR="006F602F">
        <w:t>Les fortes croissances asiatiques sont assises sur un approvisionnement en matières premières et sur l’accessibilité des hydrocarbures. </w:t>
      </w:r>
    </w:p>
    <w:p w:rsidR="00D356F0" w:rsidRDefault="006F602F" w:rsidP="006F602F">
      <w:pPr>
        <w:ind w:left="1416"/>
        <w:jc w:val="both"/>
      </w:pPr>
      <w:r>
        <w:t>Ceux-ci se trouvent parfois dans des espaces maritimes à la souveraineté contesté ce qui provoque des heurts entre les forces armées des pays asiatiques concernés, comme entre la RPC et le Vietnam, ou la RPC et le Japon. </w:t>
      </w:r>
      <w:r w:rsidR="00D72C7C">
        <w:t>Des conflits opposent aussi durement les ruraux devant l’avancée de l’industrie</w:t>
      </w:r>
    </w:p>
    <w:sectPr w:rsidR="00D356F0" w:rsidSect="00D356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356F0"/>
    <w:rsid w:val="0014214A"/>
    <w:rsid w:val="0014292B"/>
    <w:rsid w:val="0026019B"/>
    <w:rsid w:val="00565731"/>
    <w:rsid w:val="005F7373"/>
    <w:rsid w:val="006C68C6"/>
    <w:rsid w:val="006F2B70"/>
    <w:rsid w:val="006F602F"/>
    <w:rsid w:val="00712C5C"/>
    <w:rsid w:val="007746C5"/>
    <w:rsid w:val="00793DA3"/>
    <w:rsid w:val="007B43A5"/>
    <w:rsid w:val="007D5173"/>
    <w:rsid w:val="0080016C"/>
    <w:rsid w:val="008B1D61"/>
    <w:rsid w:val="009F5563"/>
    <w:rsid w:val="00AD0948"/>
    <w:rsid w:val="00BF42C2"/>
    <w:rsid w:val="00C710A7"/>
    <w:rsid w:val="00D356F0"/>
    <w:rsid w:val="00D63D04"/>
    <w:rsid w:val="00D64BE3"/>
    <w:rsid w:val="00D72C7C"/>
    <w:rsid w:val="00DA2BC8"/>
    <w:rsid w:val="00E362B6"/>
    <w:rsid w:val="00F96A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ffc000" strokecolor="none"/>
    </o:shapedefaults>
    <o:shapelayout v:ext="edit">
      <o:idmap v:ext="edit" data="1"/>
      <o:rules v:ext="edit">
        <o:r id="V:Rule6" type="arc" idref="#_x0000_s1112"/>
        <o:r id="V:Rule10" type="arc" idref="#_x0000_s1113"/>
        <o:r id="V:Rule18" type="arc" idref="#_x0000_s1143"/>
        <o:r id="V:Rule23" type="arc" idref="#_x0000_s1144"/>
        <o:r id="V:Rule24" type="connector" idref="#_x0000_s1129"/>
        <o:r id="V:Rule25" type="connector" idref="#_x0000_s1131"/>
        <o:r id="V:Rule26" type="connector" idref="#_x0000_s1066"/>
        <o:r id="V:Rule27" type="connector" idref="#_x0000_s1123"/>
        <o:r id="V:Rule28" type="connector" idref="#_x0000_s1108"/>
        <o:r id="V:Rule29" type="connector" idref="#_x0000_s1132"/>
        <o:r id="V:Rule30" type="connector" idref="#_x0000_s1102"/>
        <o:r id="V:Rule31" type="connector" idref="#_x0000_s1128"/>
        <o:r id="V:Rule32" type="connector" idref="#_x0000_s1105"/>
        <o:r id="V:Rule33" type="connector" idref="#_x0000_s1055"/>
        <o:r id="V:Rule34" type="connector" idref="#_x0000_s1106"/>
        <o:r id="V:Rule35" type="connector" idref="#_x0000_s1104"/>
        <o:r id="V:Rule36" type="connector" idref="#_x0000_s1059"/>
        <o:r id="V:Rule37" type="connector" idref="#_x0000_s1064"/>
        <o:r id="V:Rule38" type="connector" idref="#_x0000_s1039"/>
        <o:r id="V:Rule39" type="connector" idref="#_x0000_s1101"/>
        <o:r id="V:Rule40" type="connector" idref="#_x0000_s1067"/>
        <o:r id="V:Rule41" type="connector" idref="#_x0000_s1100"/>
        <o:r id="V:Rule42" type="connector" idref="#_x0000_s110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292B"/>
    <w:rPr>
      <w:color w:val="808080"/>
    </w:rPr>
  </w:style>
  <w:style w:type="paragraph" w:styleId="Textedebulles">
    <w:name w:val="Balloon Text"/>
    <w:basedOn w:val="Normal"/>
    <w:link w:val="TextedebullesCar"/>
    <w:uiPriority w:val="99"/>
    <w:semiHidden/>
    <w:unhideWhenUsed/>
    <w:rsid w:val="001429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2015-05-01T11:52:00Z</dcterms:created>
  <dcterms:modified xsi:type="dcterms:W3CDTF">2015-05-04T17:53:00Z</dcterms:modified>
</cp:coreProperties>
</file>